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BF" w:rsidRDefault="00300DBF"/>
    <w:p w:rsidR="00AC14E5" w:rsidRDefault="00AC14E5"/>
    <w:p w:rsidR="00AC14E5" w:rsidRDefault="00AC14E5"/>
    <w:p w:rsidR="00AC14E5" w:rsidRDefault="00AC14E5"/>
    <w:p w:rsidR="0048586E" w:rsidRPr="00827A38" w:rsidRDefault="0048586E" w:rsidP="0048586E">
      <w:pPr>
        <w:spacing w:before="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rPr>
          <w:rFonts w:ascii="Arial" w:hAnsi="Arial" w:cs="Arial"/>
          <w:b/>
          <w:sz w:val="28"/>
          <w:szCs w:val="28"/>
        </w:rPr>
        <w:t>EDUKACJA</w:t>
      </w:r>
      <w:r w:rsidR="00E16020">
        <w:rPr>
          <w:rFonts w:ascii="Arial" w:hAnsi="Arial" w:cs="Arial"/>
          <w:b/>
          <w:sz w:val="28"/>
          <w:szCs w:val="28"/>
        </w:rPr>
        <w:t xml:space="preserve"> WOJSKOWA</w:t>
      </w:r>
      <w:bookmarkStart w:id="0" w:name="_GoBack"/>
      <w:bookmarkEnd w:id="0"/>
      <w:r w:rsidRPr="00827A38">
        <w:rPr>
          <w:rFonts w:ascii="Arial" w:hAnsi="Arial" w:cs="Arial"/>
          <w:b/>
          <w:sz w:val="28"/>
          <w:szCs w:val="28"/>
        </w:rPr>
        <w:t xml:space="preserve"> STUDENTÓW</w:t>
      </w:r>
    </w:p>
    <w:p w:rsidR="0048586E" w:rsidRPr="0048586E" w:rsidRDefault="0048586E" w:rsidP="0048586E">
      <w:pPr>
        <w:spacing w:before="0"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27A38">
        <w:rPr>
          <w:rFonts w:ascii="Arial" w:hAnsi="Arial" w:cs="Arial"/>
          <w:b/>
          <w:sz w:val="28"/>
          <w:szCs w:val="28"/>
        </w:rPr>
        <w:t>W RAMACH LEGII AKADEMICKIEJ</w:t>
      </w:r>
      <w:r>
        <w:rPr>
          <w:rFonts w:ascii="Arial" w:hAnsi="Arial" w:cs="Arial"/>
          <w:b/>
          <w:sz w:val="28"/>
          <w:szCs w:val="28"/>
        </w:rPr>
        <w:t xml:space="preserve"> – CZĘŚĆ TEORETYCZNA </w:t>
      </w:r>
    </w:p>
    <w:p w:rsidR="0048586E" w:rsidRPr="00350161" w:rsidRDefault="0048586E" w:rsidP="0048586E">
      <w:pPr>
        <w:pStyle w:val="Nagwek2"/>
        <w:spacing w:line="360" w:lineRule="auto"/>
        <w:ind w:left="0" w:firstLine="0"/>
        <w:contextualSpacing/>
        <w:rPr>
          <w:rFonts w:ascii="Arial" w:hAnsi="Arial" w:cs="Arial"/>
          <w:i w:val="0"/>
          <w:sz w:val="24"/>
          <w:szCs w:val="24"/>
        </w:rPr>
      </w:pPr>
      <w:bookmarkStart w:id="1" w:name="_Toc492467105"/>
      <w:r>
        <w:rPr>
          <w:rFonts w:ascii="Arial" w:hAnsi="Arial" w:cs="Arial"/>
          <w:i w:val="0"/>
          <w:sz w:val="24"/>
          <w:szCs w:val="24"/>
        </w:rPr>
        <w:t>WYKAZ LITERATURY WSPOM</w:t>
      </w:r>
      <w:r w:rsidRPr="00350161">
        <w:rPr>
          <w:rFonts w:ascii="Arial" w:hAnsi="Arial" w:cs="Arial"/>
          <w:i w:val="0"/>
          <w:sz w:val="24"/>
          <w:szCs w:val="24"/>
        </w:rPr>
        <w:t>AGAJĄCEJ REALIZACJĘ PROCESU KSZTAŁCENIA</w:t>
      </w:r>
      <w:bookmarkEnd w:id="1"/>
    </w:p>
    <w:p w:rsidR="0048586E" w:rsidRPr="00D83949" w:rsidRDefault="0048586E" w:rsidP="0048586E">
      <w:pPr>
        <w:spacing w:before="0" w:after="0" w:line="360" w:lineRule="auto"/>
        <w:ind w:left="0" w:firstLine="0"/>
        <w:jc w:val="left"/>
        <w:rPr>
          <w:rFonts w:ascii="Arial" w:hAnsi="Arial" w:cs="Arial"/>
        </w:rPr>
      </w:pPr>
    </w:p>
    <w:p w:rsidR="0048586E" w:rsidRPr="0048586E" w:rsidRDefault="0048586E" w:rsidP="0048586E">
      <w:p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PODSTAWY DOWODZENIA</w:t>
      </w:r>
    </w:p>
    <w:p w:rsidR="0048586E" w:rsidRPr="0048586E" w:rsidRDefault="0048586E" w:rsidP="0048586E">
      <w:p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1. Planowanie działań na szczeblach taktycznych w wojskach lądowych, Warszawa 2006.</w:t>
      </w:r>
    </w:p>
    <w:p w:rsidR="0048586E" w:rsidRPr="0048586E" w:rsidRDefault="0048586E" w:rsidP="0048586E">
      <w:p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48586E">
        <w:rPr>
          <w:rFonts w:ascii="Arial" w:hAnsi="Arial" w:cs="Arial"/>
          <w:sz w:val="20"/>
          <w:szCs w:val="20"/>
        </w:rPr>
        <w:t xml:space="preserve">Regulamin działań taktycznych pododdziałów wojsk pancernych </w:t>
      </w:r>
      <w:r w:rsidRPr="0048586E">
        <w:rPr>
          <w:rFonts w:ascii="Arial" w:hAnsi="Arial" w:cs="Arial"/>
          <w:sz w:val="20"/>
          <w:szCs w:val="20"/>
        </w:rPr>
        <w:br/>
        <w:t xml:space="preserve">i zmechanizowanych (pluton - kompania - batalion), </w:t>
      </w:r>
      <w:proofErr w:type="spellStart"/>
      <w:r w:rsidRPr="0048586E">
        <w:rPr>
          <w:rFonts w:ascii="Arial" w:hAnsi="Arial" w:cs="Arial"/>
          <w:sz w:val="20"/>
          <w:szCs w:val="20"/>
        </w:rPr>
        <w:t>DWLąd</w:t>
      </w:r>
      <w:proofErr w:type="spellEnd"/>
      <w:r w:rsidRPr="0048586E">
        <w:rPr>
          <w:rFonts w:ascii="Arial" w:hAnsi="Arial" w:cs="Arial"/>
          <w:sz w:val="20"/>
          <w:szCs w:val="20"/>
        </w:rPr>
        <w:t>, Warszawa 2009.</w:t>
      </w:r>
    </w:p>
    <w:p w:rsidR="0048586E" w:rsidRPr="0048586E" w:rsidRDefault="0048586E" w:rsidP="0048586E">
      <w:p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3. Regulamin działań wojsk lądowych, </w:t>
      </w:r>
      <w:proofErr w:type="spellStart"/>
      <w:r w:rsidRPr="0048586E">
        <w:rPr>
          <w:rFonts w:ascii="Arial" w:hAnsi="Arial" w:cs="Arial"/>
          <w:sz w:val="20"/>
          <w:szCs w:val="20"/>
        </w:rPr>
        <w:t>DWLąd</w:t>
      </w:r>
      <w:proofErr w:type="spellEnd"/>
      <w:r w:rsidRPr="0048586E">
        <w:rPr>
          <w:rFonts w:ascii="Arial" w:hAnsi="Arial" w:cs="Arial"/>
          <w:sz w:val="20"/>
          <w:szCs w:val="20"/>
        </w:rPr>
        <w:t>, Warszawa 2008.</w:t>
      </w:r>
    </w:p>
    <w:p w:rsidR="0048586E" w:rsidRPr="0048586E" w:rsidRDefault="0048586E" w:rsidP="0048586E">
      <w:p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4. Zbiór znaków i skrótów wojskowych cz. II, Szt. Gen. WP, Warszawa 2004.</w:t>
      </w:r>
    </w:p>
    <w:p w:rsidR="0048586E" w:rsidRPr="0048586E" w:rsidRDefault="0048586E" w:rsidP="0048586E">
      <w:p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5. Dąbrowski Cz., Ziemiński A. Przykłady graficznych dokumentów dowodzenia na szczeblu pododdziału, WSOWL, Wrocław 2009.</w:t>
      </w:r>
    </w:p>
    <w:p w:rsidR="0048586E" w:rsidRPr="0048586E" w:rsidRDefault="0048586E" w:rsidP="0048586E">
      <w:p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6. Grabowski K., Kulczycki M., Metodyka graficznego opracowania planu walki </w:t>
      </w:r>
      <w:r w:rsidRPr="0048586E">
        <w:rPr>
          <w:rFonts w:ascii="Arial" w:hAnsi="Arial" w:cs="Arial"/>
          <w:sz w:val="20"/>
          <w:szCs w:val="20"/>
        </w:rPr>
        <w:br/>
        <w:t>w aspekcie pracy dowódcy w terenie, WSOWL, Wrocław 2006.</w:t>
      </w:r>
    </w:p>
    <w:p w:rsidR="0048586E" w:rsidRPr="0048586E" w:rsidRDefault="0048586E" w:rsidP="0048586E">
      <w:p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7. Wrona A., kulczyki M., Grabowski K., Dąbrowski Cz., Znaki wojskowe </w:t>
      </w:r>
    </w:p>
    <w:p w:rsidR="0048586E" w:rsidRPr="0048586E" w:rsidRDefault="0048586E" w:rsidP="0048586E">
      <w:pPr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w graficznych dokumentach pododdziałów i oddziałów, Wrocław 2006.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TAKTYKA OGÓLNA</w:t>
      </w:r>
    </w:p>
    <w:p w:rsidR="0048586E" w:rsidRPr="0048586E" w:rsidRDefault="0048586E" w:rsidP="0048586E">
      <w:pPr>
        <w:numPr>
          <w:ilvl w:val="0"/>
          <w:numId w:val="5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Regulamin działań taktycznych pododdziałów wojsk pancernych </w:t>
      </w:r>
    </w:p>
    <w:p w:rsidR="0048586E" w:rsidRPr="0048586E" w:rsidRDefault="0048586E" w:rsidP="0048586E">
      <w:pPr>
        <w:spacing w:before="0" w:after="0" w:line="360" w:lineRule="auto"/>
        <w:ind w:left="360" w:firstLine="0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i zmechanizowanych (pluton-kompania-batalion), </w:t>
      </w:r>
      <w:proofErr w:type="spellStart"/>
      <w:r w:rsidRPr="0048586E">
        <w:rPr>
          <w:rFonts w:ascii="Arial" w:hAnsi="Arial" w:cs="Arial"/>
          <w:sz w:val="20"/>
          <w:szCs w:val="20"/>
        </w:rPr>
        <w:t>DWLąd</w:t>
      </w:r>
      <w:proofErr w:type="spellEnd"/>
      <w:r w:rsidRPr="0048586E">
        <w:rPr>
          <w:rFonts w:ascii="Arial" w:hAnsi="Arial" w:cs="Arial"/>
          <w:sz w:val="20"/>
          <w:szCs w:val="20"/>
        </w:rPr>
        <w:t>, Warszawa 2009.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2. Regulamin działań wojsk lądowych, </w:t>
      </w:r>
      <w:proofErr w:type="spellStart"/>
      <w:r w:rsidRPr="0048586E">
        <w:rPr>
          <w:rFonts w:ascii="Arial" w:hAnsi="Arial" w:cs="Arial"/>
          <w:sz w:val="20"/>
          <w:szCs w:val="20"/>
        </w:rPr>
        <w:t>DWLąd</w:t>
      </w:r>
      <w:proofErr w:type="spellEnd"/>
      <w:r w:rsidRPr="0048586E">
        <w:rPr>
          <w:rFonts w:ascii="Arial" w:hAnsi="Arial" w:cs="Arial"/>
          <w:sz w:val="20"/>
          <w:szCs w:val="20"/>
        </w:rPr>
        <w:t>, Warszawa 2008.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3. Zbiór znaków i skrótów wojskowych, część II, Szt. Gen. WP, Warszawa 2005. ROZPOZNANIE WOJSKOWE I ARMIE INNYCH PAŃSTW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1. Doktryna rozpoznanie wojskowe 9D/2), Warszawa 2013.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48586E">
        <w:rPr>
          <w:rFonts w:ascii="Arial" w:hAnsi="Arial" w:cs="Arial"/>
          <w:sz w:val="20"/>
          <w:szCs w:val="20"/>
        </w:rPr>
        <w:t>Affek</w:t>
      </w:r>
      <w:proofErr w:type="spellEnd"/>
      <w:r w:rsidRPr="0048586E">
        <w:rPr>
          <w:rFonts w:ascii="Arial" w:hAnsi="Arial" w:cs="Arial"/>
          <w:sz w:val="20"/>
          <w:szCs w:val="20"/>
        </w:rPr>
        <w:t xml:space="preserve"> J., Dukiewicz T., Identyfikator podstawowego uzbrojenia oraz sylwetek sprzętu armii innych państw (blok wschodni), WSOWL, Wrocław 2013.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3. Planowanie działań na szczeblu taktycznym w wojskach lądowych (DD/3.2.5) Warszawa 2007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4. Instrukcja, Działania rozpoznawcze, </w:t>
      </w:r>
      <w:proofErr w:type="spellStart"/>
      <w:r w:rsidRPr="0048586E">
        <w:rPr>
          <w:rFonts w:ascii="Arial" w:hAnsi="Arial" w:cs="Arial"/>
          <w:sz w:val="20"/>
          <w:szCs w:val="20"/>
        </w:rPr>
        <w:t>DWLąd</w:t>
      </w:r>
      <w:proofErr w:type="spellEnd"/>
      <w:r w:rsidRPr="0048586E">
        <w:rPr>
          <w:rFonts w:ascii="Arial" w:hAnsi="Arial" w:cs="Arial"/>
          <w:sz w:val="20"/>
          <w:szCs w:val="20"/>
        </w:rPr>
        <w:t>, Warszawa 2002.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5. Vademecum wiedzy rozpoznawczej, </w:t>
      </w:r>
      <w:proofErr w:type="spellStart"/>
      <w:r w:rsidRPr="0048586E">
        <w:rPr>
          <w:rFonts w:ascii="Arial" w:hAnsi="Arial" w:cs="Arial"/>
          <w:sz w:val="20"/>
          <w:szCs w:val="20"/>
        </w:rPr>
        <w:t>DWLąd</w:t>
      </w:r>
      <w:proofErr w:type="spellEnd"/>
      <w:r w:rsidRPr="0048586E">
        <w:rPr>
          <w:rFonts w:ascii="Arial" w:hAnsi="Arial" w:cs="Arial"/>
          <w:sz w:val="20"/>
          <w:szCs w:val="20"/>
        </w:rPr>
        <w:t>., Warszawa 2009.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6. Rozpoznanie wojskowe, Szt. Gen. WP, Warszawa 2013.</w:t>
      </w:r>
    </w:p>
    <w:p w:rsidR="0048586E" w:rsidRDefault="0048586E" w:rsidP="0048586E">
      <w:pPr>
        <w:spacing w:before="0" w:after="0" w:line="360" w:lineRule="auto"/>
        <w:rPr>
          <w:rFonts w:ascii="Arial" w:hAnsi="Arial" w:cs="Arial"/>
        </w:rPr>
      </w:pPr>
    </w:p>
    <w:p w:rsidR="0048586E" w:rsidRDefault="0048586E" w:rsidP="0048586E">
      <w:pPr>
        <w:spacing w:before="0" w:after="0" w:line="360" w:lineRule="auto"/>
        <w:rPr>
          <w:rFonts w:ascii="Arial" w:hAnsi="Arial" w:cs="Arial"/>
        </w:rPr>
      </w:pPr>
    </w:p>
    <w:p w:rsidR="0048586E" w:rsidRPr="00D83949" w:rsidRDefault="0048586E" w:rsidP="0048586E">
      <w:pPr>
        <w:spacing w:before="0" w:after="0" w:line="360" w:lineRule="auto"/>
        <w:rPr>
          <w:rFonts w:ascii="Arial" w:hAnsi="Arial" w:cs="Arial"/>
        </w:rPr>
      </w:pPr>
    </w:p>
    <w:p w:rsidR="0048586E" w:rsidRDefault="0048586E" w:rsidP="0048586E">
      <w:pPr>
        <w:spacing w:before="0" w:after="0" w:line="360" w:lineRule="auto"/>
        <w:rPr>
          <w:rFonts w:ascii="Arial" w:hAnsi="Arial" w:cs="Arial"/>
        </w:rPr>
      </w:pPr>
    </w:p>
    <w:p w:rsidR="0048586E" w:rsidRDefault="0048586E" w:rsidP="0048586E">
      <w:pPr>
        <w:spacing w:before="0" w:after="0" w:line="360" w:lineRule="auto"/>
        <w:rPr>
          <w:rFonts w:ascii="Arial" w:hAnsi="Arial" w:cs="Arial"/>
        </w:rPr>
      </w:pPr>
    </w:p>
    <w:p w:rsidR="0048586E" w:rsidRDefault="0048586E" w:rsidP="0048586E">
      <w:pPr>
        <w:spacing w:before="0" w:after="0" w:line="360" w:lineRule="auto"/>
        <w:rPr>
          <w:rFonts w:ascii="Arial" w:hAnsi="Arial" w:cs="Arial"/>
        </w:rPr>
      </w:pP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POWSZECHNA OBRONA PRZECIWLOTNICZA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1. Instrukcja o powszechnej obronie przeciwlotniczej w siłach zbrojnych RP, Wojska OPL 227/2013, Warszawa 2013.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2. Regulamin działań wojsk obrony przeciwlotniczej wojsk lądowych, </w:t>
      </w:r>
      <w:proofErr w:type="spellStart"/>
      <w:r w:rsidRPr="0048586E">
        <w:rPr>
          <w:rFonts w:ascii="Arial" w:hAnsi="Arial" w:cs="Arial"/>
          <w:sz w:val="20"/>
          <w:szCs w:val="20"/>
        </w:rPr>
        <w:t>DWLąd</w:t>
      </w:r>
      <w:proofErr w:type="spellEnd"/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39/2009, Warszawa 2009.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OBRONA PRZED BRONIĄ MASOWEGO RAŻENIA</w:t>
      </w:r>
    </w:p>
    <w:p w:rsidR="0048586E" w:rsidRPr="0048586E" w:rsidRDefault="0048586E" w:rsidP="0048586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Podstawy obrony przed bronią masowego rażenia na szczeblu pododdziału, WSOWL, Wrocław 2010.</w:t>
      </w:r>
    </w:p>
    <w:p w:rsidR="0048586E" w:rsidRPr="0048586E" w:rsidRDefault="0048586E" w:rsidP="0048586E">
      <w:pPr>
        <w:spacing w:before="0" w:after="0" w:line="360" w:lineRule="auto"/>
        <w:ind w:left="2160" w:firstLine="0"/>
        <w:rPr>
          <w:rFonts w:ascii="Arial" w:hAnsi="Arial" w:cs="Arial"/>
          <w:sz w:val="20"/>
          <w:szCs w:val="20"/>
        </w:rPr>
      </w:pP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WSPARCIE INŻYNIERYJNE</w:t>
      </w:r>
    </w:p>
    <w:p w:rsidR="0048586E" w:rsidRPr="0048586E" w:rsidRDefault="0048586E" w:rsidP="0048586E">
      <w:pPr>
        <w:numPr>
          <w:ilvl w:val="0"/>
          <w:numId w:val="4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Regulamin działań wojsk inżynieryjnych wojsk lądowych (tymczasowy), </w:t>
      </w:r>
      <w:proofErr w:type="spellStart"/>
      <w:r w:rsidRPr="0048586E">
        <w:rPr>
          <w:rFonts w:ascii="Arial" w:hAnsi="Arial" w:cs="Arial"/>
          <w:sz w:val="20"/>
          <w:szCs w:val="20"/>
        </w:rPr>
        <w:t>DWLąd</w:t>
      </w:r>
      <w:proofErr w:type="spellEnd"/>
      <w:r w:rsidRPr="0048586E">
        <w:rPr>
          <w:rFonts w:ascii="Arial" w:hAnsi="Arial" w:cs="Arial"/>
          <w:sz w:val="20"/>
          <w:szCs w:val="20"/>
        </w:rPr>
        <w:t>, Warszawa 2011.</w:t>
      </w:r>
    </w:p>
    <w:p w:rsidR="0048586E" w:rsidRPr="0048586E" w:rsidRDefault="0048586E" w:rsidP="0048586E">
      <w:pPr>
        <w:spacing w:before="0" w:after="0" w:line="360" w:lineRule="auto"/>
        <w:ind w:left="360" w:firstLine="0"/>
        <w:rPr>
          <w:rFonts w:ascii="Arial" w:hAnsi="Arial" w:cs="Arial"/>
          <w:sz w:val="20"/>
          <w:szCs w:val="20"/>
        </w:rPr>
      </w:pP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WSPARCIE OGNIOWE</w:t>
      </w:r>
    </w:p>
    <w:p w:rsidR="0048586E" w:rsidRPr="0048586E" w:rsidRDefault="0048586E" w:rsidP="0048586E">
      <w:pPr>
        <w:numPr>
          <w:ilvl w:val="0"/>
          <w:numId w:val="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48586E">
        <w:rPr>
          <w:rFonts w:ascii="Arial" w:hAnsi="Arial" w:cs="Arial"/>
          <w:sz w:val="20"/>
          <w:szCs w:val="20"/>
        </w:rPr>
        <w:t>Całkowski</w:t>
      </w:r>
      <w:proofErr w:type="spellEnd"/>
      <w:r w:rsidRPr="0048586E">
        <w:rPr>
          <w:rFonts w:ascii="Arial" w:hAnsi="Arial" w:cs="Arial"/>
          <w:sz w:val="20"/>
          <w:szCs w:val="20"/>
        </w:rPr>
        <w:t xml:space="preserve"> T., Organizacja wsparcia ogniowego w batalionie i kompanii, AON, Warszawa 2010.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ZABEZPIECZENIE LOGISTYCZNE DZIAŁAŃ BOJOWYCH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1. Doktryna logistyczna wojsk lądowych, DD/4.2 (B), </w:t>
      </w:r>
      <w:proofErr w:type="spellStart"/>
      <w:r w:rsidRPr="0048586E">
        <w:rPr>
          <w:rFonts w:ascii="Arial" w:hAnsi="Arial" w:cs="Arial"/>
          <w:sz w:val="20"/>
          <w:szCs w:val="20"/>
        </w:rPr>
        <w:t>CDiS</w:t>
      </w:r>
      <w:proofErr w:type="spellEnd"/>
      <w:r w:rsidRPr="0048586E">
        <w:rPr>
          <w:rFonts w:ascii="Arial" w:hAnsi="Arial" w:cs="Arial"/>
          <w:sz w:val="20"/>
          <w:szCs w:val="20"/>
        </w:rPr>
        <w:t>, Bydgoszcz 2014.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2. Hajt S., Kowalski K., Stankiewicz G., Szukalski M., Logistyka wojskowa </w:t>
      </w:r>
      <w:r w:rsidRPr="0048586E">
        <w:rPr>
          <w:rFonts w:ascii="Arial" w:hAnsi="Arial" w:cs="Arial"/>
          <w:sz w:val="20"/>
          <w:szCs w:val="20"/>
        </w:rPr>
        <w:br/>
        <w:t>w działaniach taktycznych, WSOWL, Wrocław 2014.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3. Regulamin działań wojsk lądowych, </w:t>
      </w:r>
      <w:proofErr w:type="spellStart"/>
      <w:r w:rsidRPr="0048586E">
        <w:rPr>
          <w:rFonts w:ascii="Arial" w:hAnsi="Arial" w:cs="Arial"/>
          <w:sz w:val="20"/>
          <w:szCs w:val="20"/>
        </w:rPr>
        <w:t>DWLąd</w:t>
      </w:r>
      <w:proofErr w:type="spellEnd"/>
      <w:r w:rsidRPr="0048586E">
        <w:rPr>
          <w:rFonts w:ascii="Arial" w:hAnsi="Arial" w:cs="Arial"/>
          <w:sz w:val="20"/>
          <w:szCs w:val="20"/>
        </w:rPr>
        <w:t>, Warszawa 2008.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 MIĘDZYNARODOWE PRAWO HUMANITARNE KONFLIKTÓW ZBROJNYCH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1. de </w:t>
      </w:r>
      <w:proofErr w:type="spellStart"/>
      <w:r w:rsidRPr="0048586E">
        <w:rPr>
          <w:rFonts w:ascii="Arial" w:hAnsi="Arial" w:cs="Arial"/>
          <w:sz w:val="20"/>
          <w:szCs w:val="20"/>
        </w:rPr>
        <w:t>Mulinen</w:t>
      </w:r>
      <w:proofErr w:type="spellEnd"/>
      <w:r w:rsidRPr="0048586E">
        <w:rPr>
          <w:rFonts w:ascii="Arial" w:hAnsi="Arial" w:cs="Arial"/>
          <w:sz w:val="20"/>
          <w:szCs w:val="20"/>
        </w:rPr>
        <w:t xml:space="preserve"> F., Podręcznik Prawa Wojennego dla Sił Zbrojnych, Bellona, Warszawa 1994.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2. Fleming M., Międzynarodowe Prawo Konfliktów Zbrojnych - zbiór dokumentów.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48586E">
        <w:rPr>
          <w:rFonts w:ascii="Arial" w:hAnsi="Arial" w:cs="Arial"/>
          <w:sz w:val="20"/>
          <w:szCs w:val="20"/>
        </w:rPr>
        <w:t>Leśko</w:t>
      </w:r>
      <w:proofErr w:type="spellEnd"/>
      <w:r w:rsidRPr="0048586E">
        <w:rPr>
          <w:rFonts w:ascii="Arial" w:hAnsi="Arial" w:cs="Arial"/>
          <w:sz w:val="20"/>
          <w:szCs w:val="20"/>
        </w:rPr>
        <w:t xml:space="preserve"> T., Międzynarodowe ograniczenia w prowadzeniu konfliktów zbrojnych, PWN, Warszawa 1990.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48586E">
        <w:rPr>
          <w:rFonts w:ascii="Arial" w:hAnsi="Arial" w:cs="Arial"/>
          <w:sz w:val="20"/>
          <w:szCs w:val="20"/>
        </w:rPr>
        <w:t>Żarkowski</w:t>
      </w:r>
      <w:proofErr w:type="spellEnd"/>
      <w:r w:rsidRPr="0048586E">
        <w:rPr>
          <w:rFonts w:ascii="Arial" w:hAnsi="Arial" w:cs="Arial"/>
          <w:sz w:val="20"/>
          <w:szCs w:val="20"/>
        </w:rPr>
        <w:t xml:space="preserve"> P., </w:t>
      </w:r>
      <w:proofErr w:type="spellStart"/>
      <w:r w:rsidRPr="0048586E">
        <w:rPr>
          <w:rFonts w:ascii="Arial" w:hAnsi="Arial" w:cs="Arial"/>
          <w:sz w:val="20"/>
          <w:szCs w:val="20"/>
        </w:rPr>
        <w:t>Pęksa</w:t>
      </w:r>
      <w:proofErr w:type="spellEnd"/>
      <w:r w:rsidRPr="0048586E">
        <w:rPr>
          <w:rFonts w:ascii="Arial" w:hAnsi="Arial" w:cs="Arial"/>
          <w:sz w:val="20"/>
          <w:szCs w:val="20"/>
        </w:rPr>
        <w:t xml:space="preserve"> R., Materiały do nauczania międzynarodowego prawa konfliktów zbrojnych, MON, Warszawa 1998.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5. Międzynarodowe prawo humanitarne konfliktów zbrojnych, Praca zbiorowa, Wojskowe Centrum Edukacji Obywatelskiej, Warszawa 2014.</w:t>
      </w:r>
    </w:p>
    <w:p w:rsidR="0048586E" w:rsidRPr="0048586E" w:rsidRDefault="0048586E" w:rsidP="0048586E">
      <w:pPr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DZIAŁALNOŚĆ WYCHOWAWCZA W WOJSKU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48586E">
        <w:rPr>
          <w:rFonts w:ascii="Arial" w:hAnsi="Arial" w:cs="Arial"/>
          <w:sz w:val="20"/>
          <w:szCs w:val="20"/>
        </w:rPr>
        <w:t>Beynarowicz</w:t>
      </w:r>
      <w:proofErr w:type="spellEnd"/>
      <w:r w:rsidRPr="0048586E">
        <w:rPr>
          <w:rFonts w:ascii="Arial" w:hAnsi="Arial" w:cs="Arial"/>
          <w:sz w:val="20"/>
          <w:szCs w:val="20"/>
        </w:rPr>
        <w:t xml:space="preserve"> A., Pietrzak A., Wybrane problemy działalności wychowawczej </w:t>
      </w:r>
      <w:r w:rsidRPr="0048586E">
        <w:rPr>
          <w:rFonts w:ascii="Arial" w:hAnsi="Arial" w:cs="Arial"/>
          <w:sz w:val="20"/>
          <w:szCs w:val="20"/>
        </w:rPr>
        <w:br/>
        <w:t>i kulturalno-oświatowej w pododdziale, Wrocław 2002.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2. Domański E., Wychowanie na tradycjach w jednostce wojskowej, Vademecum dydaktyczno-wychowawcze, cz. 2, Warszawa 1998.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3. Gurba A., Elementy teorii i praktyki wychowania w warunkach środowiska wojskowego, Wrocław 1997.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4. Ustawa z dnia 9 października 2009 r. o dyscyplinie wojskowej (Dz. U. z 2016 poz. 772).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PRZYWÓDZTWO W DOWODZENIU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  <w:lang w:val="en-US"/>
        </w:rPr>
      </w:pPr>
      <w:r w:rsidRPr="0048586E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48586E">
        <w:rPr>
          <w:rFonts w:ascii="Arial" w:hAnsi="Arial" w:cs="Arial"/>
          <w:sz w:val="20"/>
          <w:szCs w:val="20"/>
        </w:rPr>
        <w:t>Adair</w:t>
      </w:r>
      <w:proofErr w:type="spellEnd"/>
      <w:r w:rsidRPr="0048586E">
        <w:rPr>
          <w:rFonts w:ascii="Arial" w:hAnsi="Arial" w:cs="Arial"/>
          <w:sz w:val="20"/>
          <w:szCs w:val="20"/>
        </w:rPr>
        <w:t xml:space="preserve"> J., Rozwijanie umiejętności przywódczych, wyd. </w:t>
      </w:r>
      <w:r w:rsidRPr="0048586E">
        <w:rPr>
          <w:rFonts w:ascii="Arial" w:hAnsi="Arial" w:cs="Arial"/>
          <w:sz w:val="20"/>
          <w:szCs w:val="20"/>
          <w:lang w:val="en-US"/>
        </w:rPr>
        <w:t xml:space="preserve">ABC a Wolters Kluwer business, </w:t>
      </w:r>
      <w:proofErr w:type="spellStart"/>
      <w:r w:rsidRPr="0048586E">
        <w:rPr>
          <w:rFonts w:ascii="Arial" w:hAnsi="Arial" w:cs="Arial"/>
          <w:sz w:val="20"/>
          <w:szCs w:val="20"/>
          <w:lang w:val="en-US"/>
        </w:rPr>
        <w:t>Kraków</w:t>
      </w:r>
      <w:proofErr w:type="spellEnd"/>
      <w:r w:rsidRPr="0048586E">
        <w:rPr>
          <w:rFonts w:ascii="Arial" w:hAnsi="Arial" w:cs="Arial"/>
          <w:sz w:val="20"/>
          <w:szCs w:val="20"/>
          <w:lang w:val="en-US"/>
        </w:rPr>
        <w:t xml:space="preserve"> 2007.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2. Friedman S. D., Pełne przywództwo. Osiąganie sukcesów we wszystkich aspektach życia, Oficyna a Wolters Kluwer business, Warszawa 2010.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48586E">
        <w:rPr>
          <w:rFonts w:ascii="Arial" w:hAnsi="Arial" w:cs="Arial"/>
          <w:sz w:val="20"/>
          <w:szCs w:val="20"/>
        </w:rPr>
        <w:t>Kanarski</w:t>
      </w:r>
      <w:proofErr w:type="spellEnd"/>
      <w:r w:rsidRPr="0048586E">
        <w:rPr>
          <w:rFonts w:ascii="Arial" w:hAnsi="Arial" w:cs="Arial"/>
          <w:sz w:val="20"/>
          <w:szCs w:val="20"/>
        </w:rPr>
        <w:t xml:space="preserve"> L., Przywództwo wojskowe tradycje - teoria - praktyka, Ministerstwo Obrony Narodowej, Departament Społeczno-Wychowawczy, Oddział Edukacji Obywatelskiej, Warszawa 1998.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48586E">
        <w:rPr>
          <w:rFonts w:ascii="Arial" w:hAnsi="Arial" w:cs="Arial"/>
          <w:sz w:val="20"/>
          <w:szCs w:val="20"/>
        </w:rPr>
        <w:t>Kets</w:t>
      </w:r>
      <w:proofErr w:type="spellEnd"/>
      <w:r w:rsidRPr="0048586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8586E">
        <w:rPr>
          <w:rFonts w:ascii="Arial" w:hAnsi="Arial" w:cs="Arial"/>
          <w:sz w:val="20"/>
          <w:szCs w:val="20"/>
        </w:rPr>
        <w:t>Vries</w:t>
      </w:r>
      <w:proofErr w:type="spellEnd"/>
      <w:r w:rsidRPr="0048586E">
        <w:rPr>
          <w:rFonts w:ascii="Arial" w:hAnsi="Arial" w:cs="Arial"/>
          <w:sz w:val="20"/>
          <w:szCs w:val="20"/>
        </w:rPr>
        <w:t xml:space="preserve"> M.F.R., Mistyka przywództwa, Wyd. Studio Emka, Warszawa 2006.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5. Bacon T.R., Sztuka skutecznego przywództwa, G.W.P. Gdańsk 2013. GOTOWOŚĆ MOBILIZACYJNA I BOJOWA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48586E">
        <w:rPr>
          <w:rFonts w:ascii="Arial" w:hAnsi="Arial" w:cs="Arial"/>
          <w:sz w:val="20"/>
          <w:szCs w:val="20"/>
        </w:rPr>
        <w:t>Szandrocho</w:t>
      </w:r>
      <w:proofErr w:type="spellEnd"/>
      <w:r w:rsidRPr="0048586E">
        <w:rPr>
          <w:rFonts w:ascii="Arial" w:hAnsi="Arial" w:cs="Arial"/>
          <w:sz w:val="20"/>
          <w:szCs w:val="20"/>
        </w:rPr>
        <w:t xml:space="preserve"> R., Wybrane problemy gotowości obronnej państwa, WSO, Wrocław 2013.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2. Wojnarowski J., Mobilizacja sił zbrojnych szansą utrzymania bezpieczeństwa Polski, AON, Warszawa 2008.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3. Wojnarowski J., Mobilizacja Sił Zbrojnych RP, Bellona, Warszawa 2000.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DZIAŁALNOŚĆ SZKOLENIOWO-METODYCZNA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1. Doktryna Szkolenia Sił Zbrojnych Rzeczpospolitej DD.7 (A), Warszawa 2010.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2. Instrukcja o działalności szkoleniowo-metodycznej, Szt. Gen. WP, Warszawa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2009.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3. Instrukcja o planowaniu i rozliczaniu działalności bieżącej w Siłach Zbrojnych RP, Szt. Gen. WP, Warszawa 2010.</w:t>
      </w:r>
    </w:p>
    <w:p w:rsidR="0048586E" w:rsidRDefault="0048586E" w:rsidP="0048586E">
      <w:pPr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48586E" w:rsidRDefault="0048586E" w:rsidP="0048586E">
      <w:pPr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48586E" w:rsidRDefault="0048586E" w:rsidP="0048586E">
      <w:pPr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48586E" w:rsidRDefault="0048586E" w:rsidP="0048586E">
      <w:pPr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48586E" w:rsidRDefault="0048586E" w:rsidP="0048586E">
      <w:pPr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48586E" w:rsidRDefault="0048586E" w:rsidP="0048586E">
      <w:pPr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48586E" w:rsidRDefault="0048586E" w:rsidP="0048586E">
      <w:pPr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48586E" w:rsidRDefault="0048586E" w:rsidP="0048586E">
      <w:pPr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48586E" w:rsidRDefault="0048586E" w:rsidP="0048586E">
      <w:pPr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48586E" w:rsidRDefault="0048586E" w:rsidP="0048586E">
      <w:pPr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48586E" w:rsidRPr="0048586E" w:rsidRDefault="0048586E" w:rsidP="0048586E">
      <w:pPr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WSPÓŁPRACA KRAJOWA I MIĘDZYNARODOWA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1. Wsparcie przez państwo-gospodarza DD-4.5(B), Szt. Gen. 1685/2016, Warszawa 2016.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2. Współpraca cywilno-wojskowa DD/9, Warszawa 2005.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3. Zakrzewski L., </w:t>
      </w:r>
      <w:proofErr w:type="spellStart"/>
      <w:r w:rsidRPr="0048586E">
        <w:rPr>
          <w:rFonts w:ascii="Arial" w:hAnsi="Arial" w:cs="Arial"/>
          <w:sz w:val="20"/>
          <w:szCs w:val="20"/>
        </w:rPr>
        <w:t>Rozbicki</w:t>
      </w:r>
      <w:proofErr w:type="spellEnd"/>
      <w:r w:rsidRPr="0048586E">
        <w:rPr>
          <w:rFonts w:ascii="Arial" w:hAnsi="Arial" w:cs="Arial"/>
          <w:sz w:val="20"/>
          <w:szCs w:val="20"/>
        </w:rPr>
        <w:t xml:space="preserve"> A., Wybrane zagadnienia współpracy cywilno-wojskowej (CIMIC), kompendium, Dowództwo Wojsk Lądowych, Warszawa 2010.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ZARZĄDZANIE KRYZYSOWE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48586E">
        <w:rPr>
          <w:rFonts w:ascii="Arial" w:hAnsi="Arial" w:cs="Arial"/>
          <w:sz w:val="20"/>
          <w:szCs w:val="20"/>
        </w:rPr>
        <w:t>Grocki</w:t>
      </w:r>
      <w:proofErr w:type="spellEnd"/>
      <w:r w:rsidRPr="0048586E">
        <w:rPr>
          <w:rFonts w:ascii="Arial" w:hAnsi="Arial" w:cs="Arial"/>
          <w:sz w:val="20"/>
          <w:szCs w:val="20"/>
        </w:rPr>
        <w:t xml:space="preserve"> R. (red.), Zarządzanie kryzysowe - różne oblicza, ASESOR, Wrocław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2010.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48586E">
        <w:rPr>
          <w:rFonts w:ascii="Arial" w:hAnsi="Arial" w:cs="Arial"/>
          <w:sz w:val="20"/>
          <w:szCs w:val="20"/>
        </w:rPr>
        <w:t>Grocki</w:t>
      </w:r>
      <w:proofErr w:type="spellEnd"/>
      <w:r w:rsidRPr="0048586E">
        <w:rPr>
          <w:rFonts w:ascii="Arial" w:hAnsi="Arial" w:cs="Arial"/>
          <w:sz w:val="20"/>
          <w:szCs w:val="20"/>
        </w:rPr>
        <w:t xml:space="preserve"> R., Zarządzanie kryzysowe - dobre praktyki, </w:t>
      </w:r>
      <w:proofErr w:type="spellStart"/>
      <w:r w:rsidRPr="0048586E">
        <w:rPr>
          <w:rFonts w:ascii="Arial" w:hAnsi="Arial" w:cs="Arial"/>
          <w:sz w:val="20"/>
          <w:szCs w:val="20"/>
        </w:rPr>
        <w:t>Difin</w:t>
      </w:r>
      <w:proofErr w:type="spellEnd"/>
      <w:r w:rsidRPr="0048586E">
        <w:rPr>
          <w:rFonts w:ascii="Arial" w:hAnsi="Arial" w:cs="Arial"/>
          <w:sz w:val="20"/>
          <w:szCs w:val="20"/>
        </w:rPr>
        <w:t>, Warszawa 2012.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3. Lisiecki M., Zarządzanie bezpieczeństwem publicznym, Oficyna Wydawnicza </w:t>
      </w:r>
      <w:proofErr w:type="spellStart"/>
      <w:r w:rsidRPr="0048586E">
        <w:rPr>
          <w:rFonts w:ascii="Arial" w:hAnsi="Arial" w:cs="Arial"/>
          <w:sz w:val="20"/>
          <w:szCs w:val="20"/>
        </w:rPr>
        <w:t>Łośgraf</w:t>
      </w:r>
      <w:proofErr w:type="spellEnd"/>
      <w:r w:rsidRPr="0048586E">
        <w:rPr>
          <w:rFonts w:ascii="Arial" w:hAnsi="Arial" w:cs="Arial"/>
          <w:sz w:val="20"/>
          <w:szCs w:val="20"/>
        </w:rPr>
        <w:t>, Warszawa 2012.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4. Ustawa z dnia 18 kwietnia 2002 r. o stanie klęski żywiołowej (Dz. U. z 2014 r, poz. 333 ze zm.).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5. Ustawa z dnia 26 kwietnia 2007 r. o zarządzaniu kryzysowym (Dz. U. z 2017 r. poz. 209 ze zm.).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PODSTAWY EKSPLOATACJI SPRZĘTU WOJSKOWEGO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1. instrukcja o gospodarowaniu sprzętem służby czołgowo-samochodowej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DD/4 .22.2.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2. Instrukcja zarządzania eksploatacją </w:t>
      </w:r>
      <w:proofErr w:type="spellStart"/>
      <w:r w:rsidRPr="0048586E">
        <w:rPr>
          <w:rFonts w:ascii="Arial" w:hAnsi="Arial" w:cs="Arial"/>
          <w:sz w:val="20"/>
          <w:szCs w:val="20"/>
        </w:rPr>
        <w:t>UiSWwSZ</w:t>
      </w:r>
      <w:proofErr w:type="spellEnd"/>
      <w:r w:rsidRPr="0048586E">
        <w:rPr>
          <w:rFonts w:ascii="Arial" w:hAnsi="Arial" w:cs="Arial"/>
          <w:sz w:val="20"/>
          <w:szCs w:val="20"/>
        </w:rPr>
        <w:t xml:space="preserve"> RP. Zasady ogólne DD14.22.13.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 xml:space="preserve">3. Instrukcja o zasadach i organizacji przechowywania i konserwacji </w:t>
      </w:r>
      <w:proofErr w:type="spellStart"/>
      <w:r w:rsidRPr="0048586E">
        <w:rPr>
          <w:rFonts w:ascii="Arial" w:hAnsi="Arial" w:cs="Arial"/>
          <w:sz w:val="20"/>
          <w:szCs w:val="20"/>
        </w:rPr>
        <w:t>UiSW</w:t>
      </w:r>
      <w:proofErr w:type="spellEnd"/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DD/4.22.8.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REGULAMINY SZ RP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1. Regulamin musztry SZ RP, Szt. Gen. WP, Warszawa 1994.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2. Regulamin ogólny SZ RP, Szt. Gen. WP, Warszawa 2014.</w:t>
      </w:r>
    </w:p>
    <w:p w:rsidR="0048586E" w:rsidRPr="0048586E" w:rsidRDefault="0048586E" w:rsidP="0048586E">
      <w:p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48586E">
        <w:rPr>
          <w:rFonts w:ascii="Arial" w:hAnsi="Arial" w:cs="Arial"/>
          <w:sz w:val="20"/>
          <w:szCs w:val="20"/>
        </w:rPr>
        <w:t>3. Ustawa z 9 października 2009 r. o dyscyplinie wojskowej, Warszawa 2009.</w:t>
      </w:r>
    </w:p>
    <w:p w:rsidR="0048586E" w:rsidRDefault="0048586E"/>
    <w:sectPr w:rsidR="004858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FE" w:rsidRDefault="00743BFE" w:rsidP="00B2146A">
      <w:pPr>
        <w:spacing w:after="0"/>
      </w:pPr>
      <w:r>
        <w:separator/>
      </w:r>
    </w:p>
  </w:endnote>
  <w:endnote w:type="continuationSeparator" w:id="0">
    <w:p w:rsidR="00743BFE" w:rsidRDefault="00743BFE" w:rsidP="00B214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46B" w:rsidRDefault="00DA446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B8F220" wp14:editId="702D747D">
          <wp:simplePos x="0" y="0"/>
          <wp:positionH relativeFrom="column">
            <wp:posOffset>2088383</wp:posOffset>
          </wp:positionH>
          <wp:positionV relativeFrom="paragraph">
            <wp:posOffset>-1007110</wp:posOffset>
          </wp:positionV>
          <wp:extent cx="1971085" cy="131991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NiS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085" cy="1319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6053FEC" wp14:editId="62720CEF">
          <wp:simplePos x="0" y="0"/>
          <wp:positionH relativeFrom="column">
            <wp:posOffset>64200</wp:posOffset>
          </wp:positionH>
          <wp:positionV relativeFrom="paragraph">
            <wp:posOffset>-1071245</wp:posOffset>
          </wp:positionV>
          <wp:extent cx="1159510" cy="1176655"/>
          <wp:effectExtent l="0" t="0" r="2540" b="444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ON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117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7962D33" wp14:editId="1750E1A2">
          <wp:simplePos x="0" y="0"/>
          <wp:positionH relativeFrom="column">
            <wp:posOffset>4904353</wp:posOffset>
          </wp:positionH>
          <wp:positionV relativeFrom="paragraph">
            <wp:posOffset>-1007386</wp:posOffset>
          </wp:positionV>
          <wp:extent cx="1113155" cy="11131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S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111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</w:t>
    </w: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FE" w:rsidRDefault="00743BFE" w:rsidP="00B2146A">
      <w:pPr>
        <w:spacing w:after="0"/>
      </w:pPr>
      <w:r>
        <w:separator/>
      </w:r>
    </w:p>
  </w:footnote>
  <w:footnote w:type="continuationSeparator" w:id="0">
    <w:p w:rsidR="00743BFE" w:rsidRDefault="00743BFE" w:rsidP="00B214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A" w:rsidRDefault="00DA446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6E2776" wp14:editId="1DECD8B9">
          <wp:simplePos x="0" y="0"/>
          <wp:positionH relativeFrom="column">
            <wp:posOffset>3544073</wp:posOffset>
          </wp:positionH>
          <wp:positionV relativeFrom="paragraph">
            <wp:posOffset>-25621</wp:posOffset>
          </wp:positionV>
          <wp:extent cx="2168525" cy="835660"/>
          <wp:effectExtent l="0" t="0" r="3175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52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058">
      <w:rPr>
        <w:noProof/>
      </w:rPr>
      <w:drawing>
        <wp:anchor distT="0" distB="0" distL="114300" distR="114300" simplePos="0" relativeHeight="251659264" behindDoc="0" locked="0" layoutInCell="1" allowOverlap="1" wp14:anchorId="721C482C" wp14:editId="4209BE50">
          <wp:simplePos x="0" y="0"/>
          <wp:positionH relativeFrom="column">
            <wp:posOffset>-8723</wp:posOffset>
          </wp:positionH>
          <wp:positionV relativeFrom="paragraph">
            <wp:posOffset>-163582</wp:posOffset>
          </wp:positionV>
          <wp:extent cx="774700" cy="1177544"/>
          <wp:effectExtent l="0" t="0" r="635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 logo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17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058">
      <w:t xml:space="preserve"> </w:t>
    </w:r>
  </w:p>
  <w:p w:rsidR="00B2146A" w:rsidRDefault="00B214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A3F"/>
    <w:multiLevelType w:val="hybridMultilevel"/>
    <w:tmpl w:val="27926B3A"/>
    <w:lvl w:ilvl="0" w:tplc="7C1264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2616"/>
    <w:multiLevelType w:val="multilevel"/>
    <w:tmpl w:val="D5F81148"/>
    <w:numStyleLink w:val="Styl1"/>
  </w:abstractNum>
  <w:abstractNum w:abstractNumId="2" w15:restartNumberingAfterBreak="0">
    <w:nsid w:val="499E6A15"/>
    <w:multiLevelType w:val="multilevel"/>
    <w:tmpl w:val="D5F81148"/>
    <w:numStyleLink w:val="Styl1"/>
  </w:abstractNum>
  <w:abstractNum w:abstractNumId="3" w15:restartNumberingAfterBreak="0">
    <w:nsid w:val="5BAD483F"/>
    <w:multiLevelType w:val="multilevel"/>
    <w:tmpl w:val="D5F81148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FD65199"/>
    <w:multiLevelType w:val="multilevel"/>
    <w:tmpl w:val="D5F81148"/>
    <w:numStyleLink w:val="Styl1"/>
  </w:abstractNum>
  <w:abstractNum w:abstractNumId="5" w15:restartNumberingAfterBreak="0">
    <w:nsid w:val="651F11F5"/>
    <w:multiLevelType w:val="multilevel"/>
    <w:tmpl w:val="D5F81148"/>
    <w:numStyleLink w:val="Styl1"/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6A"/>
    <w:rsid w:val="00034ECF"/>
    <w:rsid w:val="00300DBF"/>
    <w:rsid w:val="0048586E"/>
    <w:rsid w:val="00743BFE"/>
    <w:rsid w:val="00AC14E5"/>
    <w:rsid w:val="00B2146A"/>
    <w:rsid w:val="00C36058"/>
    <w:rsid w:val="00C74BDD"/>
    <w:rsid w:val="00DA446B"/>
    <w:rsid w:val="00E16020"/>
    <w:rsid w:val="00E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E59613-E153-4DED-AA1A-0DB4C304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"/>
    <w:qFormat/>
    <w:rsid w:val="0048586E"/>
    <w:pPr>
      <w:spacing w:before="60" w:after="6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8586E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4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2146A"/>
  </w:style>
  <w:style w:type="paragraph" w:styleId="Stopka">
    <w:name w:val="footer"/>
    <w:basedOn w:val="Normalny"/>
    <w:link w:val="StopkaZnak"/>
    <w:uiPriority w:val="99"/>
    <w:unhideWhenUsed/>
    <w:rsid w:val="00B214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146A"/>
  </w:style>
  <w:style w:type="character" w:customStyle="1" w:styleId="Nagwek2Znak">
    <w:name w:val="Nagłówek 2 Znak"/>
    <w:basedOn w:val="Domylnaczcionkaakapitu"/>
    <w:link w:val="Nagwek2"/>
    <w:rsid w:val="0048586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numbering" w:customStyle="1" w:styleId="Styl1">
    <w:name w:val="Styl1"/>
    <w:uiPriority w:val="99"/>
    <w:rsid w:val="0048586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Mariusz Sikora</cp:lastModifiedBy>
  <cp:revision>2</cp:revision>
  <dcterms:created xsi:type="dcterms:W3CDTF">2018-02-08T22:13:00Z</dcterms:created>
  <dcterms:modified xsi:type="dcterms:W3CDTF">2018-02-08T22:13:00Z</dcterms:modified>
</cp:coreProperties>
</file>